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4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南江县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公山镇卫星村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增减挂钩项目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后续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附属工程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项目业主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巴中自然资源投资集团       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基本审核费下浮比例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注：该报价包括人工、差旅、税费等完成本项目所需的一切费用。</w:t>
      </w:r>
    </w:p>
    <w:p>
      <w:pPr>
        <w:ind w:firstLine="210" w:firstLineChars="10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MmIzNTlmMTgyMjU0YjA2MzRhYmFiNzgwMmU4ZDIifQ=="/>
  </w:docVars>
  <w:rsids>
    <w:rsidRoot w:val="00000000"/>
    <w:rsid w:val="4687533E"/>
    <w:rsid w:val="56702CFE"/>
    <w:rsid w:val="59B3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2023-12-29T02:28:00Z</dcterms:created>
  <dc:creator>Administrator</dc:creator>
  <cp:lastModifiedBy>风控审计部:吴镜丞</cp:lastModifiedBy>
  <cp:lastPrinted>2024-01-02T01:02:51Z</cp:lastPrinted>
  <dcterms:modified xsi:type="dcterms:W3CDTF">2024-01-02T01:55:45Z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0B27C2D50A9848E8AB3F0FAD27A30762_13</vt:lpwstr>
  </property>
</Properties>
</file>